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E4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Hot Chocolate Fundraiser</w:t>
      </w: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Dear Parents,</w:t>
      </w: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On Tuesday February 12</w:t>
      </w:r>
      <w:r w:rsidRPr="001E742F">
        <w:rPr>
          <w:rFonts w:ascii="Comic Sans MS" w:hAnsi="Comic Sans MS"/>
          <w:color w:val="833C0B" w:themeColor="accent2" w:themeShade="80"/>
          <w:sz w:val="32"/>
          <w:szCs w:val="32"/>
          <w:vertAlign w:val="superscript"/>
          <w:lang w:val="en-US"/>
        </w:rPr>
        <w:t>th</w:t>
      </w: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 xml:space="preserve"> the </w:t>
      </w:r>
      <w:r w:rsidRPr="001E742F">
        <w:rPr>
          <w:rFonts w:ascii="Comic Sans MS" w:hAnsi="Comic Sans MS"/>
          <w:color w:val="FF0000"/>
          <w:sz w:val="32"/>
          <w:szCs w:val="32"/>
          <w:lang w:val="en-US"/>
        </w:rPr>
        <w:t xml:space="preserve">RH Cultural Ambassadors </w:t>
      </w: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 xml:space="preserve">will be having a </w:t>
      </w:r>
      <w:r w:rsidRPr="001E742F">
        <w:rPr>
          <w:rFonts w:ascii="Comic Sans MS" w:hAnsi="Comic Sans MS"/>
          <w:b/>
          <w:color w:val="833C0B" w:themeColor="accent2" w:themeShade="80"/>
          <w:sz w:val="32"/>
          <w:szCs w:val="32"/>
          <w:lang w:val="en-US"/>
        </w:rPr>
        <w:t>Hot Chocolate Sale</w:t>
      </w: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 xml:space="preserve"> to raise money for our Cultural Day in May.</w:t>
      </w: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The cost for one cup of delicious Hot chocolate is $1.00. We invite staff and students to purchase their Hot chocolate at Lunch recess and afternoon recess.</w:t>
      </w: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</w:p>
    <w:p w:rsid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 xml:space="preserve">Let’s beat the </w:t>
      </w:r>
      <w:r w:rsidRPr="001E742F">
        <w:rPr>
          <w:rFonts w:ascii="Comic Sans MS" w:hAnsi="Comic Sans MS"/>
          <w:color w:val="002060"/>
          <w:sz w:val="32"/>
          <w:szCs w:val="32"/>
          <w:lang w:val="en-US"/>
        </w:rPr>
        <w:t>Winter Blues</w:t>
      </w:r>
      <w:r w:rsidRPr="001E742F"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!!</w:t>
      </w:r>
    </w:p>
    <w:p w:rsid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  <w:t>The RH Cultural Ambassadors</w:t>
      </w:r>
    </w:p>
    <w:p w:rsid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</w:p>
    <w:p w:rsid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</w:p>
    <w:p w:rsidR="001E742F" w:rsidRPr="001E742F" w:rsidRDefault="001E742F">
      <w:pPr>
        <w:rPr>
          <w:rFonts w:ascii="Comic Sans MS" w:hAnsi="Comic Sans MS"/>
          <w:color w:val="833C0B" w:themeColor="accent2" w:themeShade="80"/>
          <w:sz w:val="32"/>
          <w:szCs w:val="32"/>
          <w:lang w:val="en-US"/>
        </w:rPr>
      </w:pPr>
      <w:r>
        <w:rPr>
          <w:rFonts w:ascii="Comic Sans MS" w:hAnsi="Comic Sans MS"/>
          <w:noProof/>
          <w:color w:val="ED7D31" w:themeColor="accent2"/>
          <w:sz w:val="32"/>
          <w:szCs w:val="32"/>
          <w:lang w:eastAsia="en-CA"/>
        </w:rPr>
        <w:drawing>
          <wp:inline distT="0" distB="0" distL="0" distR="0">
            <wp:extent cx="1429328" cy="152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Pin_Chocolate_Quen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8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ED7D31" w:themeColor="accent2"/>
          <w:sz w:val="32"/>
          <w:szCs w:val="32"/>
          <w:lang w:eastAsia="en-CA"/>
        </w:rPr>
        <w:drawing>
          <wp:inline distT="0" distB="0" distL="0" distR="0" wp14:anchorId="23A0154D" wp14:editId="4F5DF108">
            <wp:extent cx="1429328" cy="1524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Pin_Chocolate_Quen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8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ED7D31" w:themeColor="accent2"/>
          <w:sz w:val="32"/>
          <w:szCs w:val="32"/>
          <w:lang w:eastAsia="en-CA"/>
        </w:rPr>
        <w:drawing>
          <wp:inline distT="0" distB="0" distL="0" distR="0" wp14:anchorId="23A0154D" wp14:editId="4F5DF108">
            <wp:extent cx="1429328" cy="15246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Pin_Chocolate_Quen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8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hAnsi="Comic Sans MS"/>
          <w:noProof/>
          <w:color w:val="ED7D31" w:themeColor="accent2"/>
          <w:sz w:val="32"/>
          <w:szCs w:val="32"/>
          <w:lang w:eastAsia="en-CA"/>
        </w:rPr>
        <w:drawing>
          <wp:inline distT="0" distB="0" distL="0" distR="0" wp14:anchorId="23A0154D" wp14:editId="4F5DF108">
            <wp:extent cx="1429328" cy="1524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x-Pin_Chocolate_Quen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28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42F" w:rsidRPr="001E7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2F"/>
    <w:rsid w:val="001E742F"/>
    <w:rsid w:val="00B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B34C"/>
  <w15:chartTrackingRefBased/>
  <w15:docId w15:val="{6731BB11-A918-46C9-A525-32B79B4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Hunter</dc:creator>
  <cp:keywords/>
  <dc:description/>
  <cp:lastModifiedBy>Sharlene Hunter</cp:lastModifiedBy>
  <cp:revision>1</cp:revision>
  <dcterms:created xsi:type="dcterms:W3CDTF">2019-02-08T14:47:00Z</dcterms:created>
  <dcterms:modified xsi:type="dcterms:W3CDTF">2019-02-08T14:54:00Z</dcterms:modified>
</cp:coreProperties>
</file>